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A766" w14:textId="77777777" w:rsidR="00D80666" w:rsidRPr="00D80666" w:rsidRDefault="00D80666" w:rsidP="00D80666">
      <w:pPr>
        <w:jc w:val="center"/>
        <w:rPr>
          <w:rFonts w:ascii="Times New Roman" w:hAnsi="Times New Roman"/>
          <w:b/>
        </w:rPr>
      </w:pPr>
      <w:r w:rsidRPr="00D80666">
        <w:rPr>
          <w:rFonts w:ascii="Times New Roman" w:hAnsi="Times New Roman"/>
          <w:b/>
          <w:lang w:val="uk-UA"/>
        </w:rPr>
        <w:t>Обгрунтування</w:t>
      </w:r>
      <w:r w:rsidRPr="00D80666">
        <w:rPr>
          <w:rFonts w:ascii="Times New Roman" w:hAnsi="Times New Roman"/>
          <w:b/>
        </w:rPr>
        <w:t xml:space="preserve"> </w:t>
      </w:r>
      <w:r w:rsidRPr="00D80666">
        <w:rPr>
          <w:rFonts w:ascii="Times New Roman" w:hAnsi="Times New Roman"/>
          <w:b/>
          <w:lang w:val="uk-UA"/>
        </w:rPr>
        <w:t>технічних та якісних характеристик, очікуваної вартості та/або бюджетного призначення предмета закупівлі</w:t>
      </w:r>
      <w:r w:rsidRPr="00D80666">
        <w:rPr>
          <w:rFonts w:ascii="Times New Roman" w:hAnsi="Times New Roman"/>
          <w:b/>
        </w:rPr>
        <w:t xml:space="preserve"> </w:t>
      </w:r>
    </w:p>
    <w:p w14:paraId="0F4DDC5C" w14:textId="77777777" w:rsidR="004459E7" w:rsidRP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 забезпечення прозорості, обґрунтування очікуваної вартості предмета закупівлі, розміру бюджетного призначення, технічних та якісних характеристик предмета закупівлі.</w:t>
      </w:r>
    </w:p>
    <w:p w14:paraId="390B62E7" w14:textId="77777777" w:rsidR="004459E7" w:rsidRP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>Обґрунтування обсягів закупівлі Державної Установи "Територіальне медичне об’єднання МВС  України по Львівській  області" визначено відповідно до наявної потреби.</w:t>
      </w:r>
    </w:p>
    <w:p w14:paraId="04DE1B94" w14:textId="77777777" w:rsidR="004459E7" w:rsidRDefault="004459E7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 w:rsidRPr="004459E7">
        <w:rPr>
          <w:rFonts w:ascii="Times New Roman" w:hAnsi="Times New Roman"/>
          <w:lang w:val="uk-UA"/>
        </w:rPr>
        <w:t xml:space="preserve">Процедура посилання: Відкриті торги з особливостями </w:t>
      </w:r>
      <w:r w:rsidR="00D74F50" w:rsidRPr="00D74F50">
        <w:rPr>
          <w:rFonts w:ascii="Times New Roman" w:hAnsi="Times New Roman"/>
          <w:lang w:val="uk-UA"/>
        </w:rPr>
        <w:t>UA-2023-02-16-003381-a</w:t>
      </w:r>
      <w:r w:rsidRPr="004459E7">
        <w:rPr>
          <w:rFonts w:ascii="Times New Roman" w:hAnsi="Times New Roman"/>
          <w:lang w:val="uk-UA"/>
        </w:rPr>
        <w:t>.</w:t>
      </w:r>
    </w:p>
    <w:p w14:paraId="57D4A035" w14:textId="77777777" w:rsidR="005C66A1" w:rsidRDefault="00D30FFC" w:rsidP="004459E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="005C66A1" w:rsidRPr="005C66A1">
        <w:rPr>
          <w:rFonts w:ascii="Times New Roman" w:hAnsi="Times New Roman"/>
          <w:lang w:val="uk-UA"/>
        </w:rPr>
        <w:t xml:space="preserve">Назва предмета закупівлі </w:t>
      </w:r>
      <w:r w:rsidR="004459E7" w:rsidRPr="004459E7">
        <w:rPr>
          <w:rFonts w:ascii="Times New Roman" w:hAnsi="Times New Roman"/>
          <w:lang w:val="uk-UA"/>
        </w:rPr>
        <w:t xml:space="preserve">Лабораторні реактиви (Гемоглобін 2000мл (код ДК 021:2015: 33696200-7 - Реактиви для аналізів крові; код НК 024:2019 55872 Загальний гемоглобін ІВД, набір, спектрофотометричний аналіз), Глюкоза 200 (код ДК 021:2015: 33696500-0 Лабораторні реактиви; код НК 024:2019 53301 Глюкоза IVD, набір, ферментний спектрофотометричний аналіз), Креатинін Кін 500 ( код ДК 021:2015: 33696500-0 Лабораторні реактиви; код НК 024:2019 53251 Креатинін IVD, набір, спектрофотометричний аналіз), Сечова кислота 500( код ДК 021:2015: 33696500-0 Лабораторні реактиви; код НК 024:2019 53583 -Сечова кислота IVD, набір, ферментний спектрофотометричний аналіз), Сечовина Кін300 (код ДК 021:2015: 33696500-0 Лабораторні реактиви; код НК 024:2019 53587 Сечовина (Urea) IVD, набір, ферментний спектрофотометричний аналіз), Білірубін по Йєндрашеку 300 (код ДК 021:2015: 33696500-0 Лабораторні реактиви; код НК 024:2019 63410 Загальний / кон'югований (прямий) білірубін ІВД, комплект, спектрофотометрія), Калібратор Білірубін СпЛ код (ДК 021:2015: 33696500-0 Лабораторні реактиви; код НК 024:2019 41830-Загальний білірубін IVD, калібратор), АЛТ кін 500 (код ДК 021:2015: 33696500-0 Лабораторні реактиви; код НК 024:2019 52923 - Аланінамінотрансфераза (ALT) IVD, набір, ферментний спектрофотометричний аналіз), АСТ 500 кінет (код ДК 021:2015: 33696500-0 Лабораторні реактиви; код НК 024:2019 52954 Загальна аспартатамінотрансфераза (AST) IVD, набір, ферментний спектрофотометричний аналіз), ГГТ 500 (код ДК 021:2015: 33696500-0 Лабораторні реактиви; код НК 024:2019 53027 -Гама-глутамілтрансфераза (ГГТ) IVD, набір, ферментний спектрофотометричний аналіз), Тригліцериди 100 (код ДК 021:2015 - 33696500-0 Лабораторні реактиви; код НК 024:2019 53460-Тригліцериди IVD, набір, ферментний спектрофотометричний аналіз), Холестерин 200 (код ДК 021:2015 - 33696500-0 Лабораторні реактиви; код НК 024:2019 53359-Загальний холестерин IVD, набір, ферментний спектрофотометричний аналіз), Холестерин ЛПВЩ 100визн.(код ДК 021:2015 - 33696500-0 Лабораторні реактиви; код НК 024:2019 53391 -Холестерин ліпопротеїнів високої щільності IVD, набір, ферментний спектрофотометричний аналіз), Холестерин ЛПНЩ100визн.(код ДК 021:2015 - 33696500-0 Лабораторні реактиви; код НК 024:2019 53395 - Холестерин ліпопротеїнів низької щільності IVD, набір, ферментний спектрофотометричний аналіз), Калібратор ЛПВЩ/ЛПНЩ (код ДК 021:2015 - 33696500-0 Лабораторні реактиви; код НК 024:2019 30214 -Множинні ліпідні аналіти IVD, контрольний матеріал), Альфа амілаза кін 100(код ДК 021:2015 - 33696500-0 Лабораторні реактиви; код НК 024:2019 52941 - Загальна амілаза IVD, реагент), RPR карбон тест 500 (код ДК 021:2015 - 33696500-0 Лабораторні реактиви; код НК 024:2019 51819 -Treponema pallidum reagin antibody IVD, набір, реакція аглютинації), Антистрептолізин "О",латекс (код ДК 021:2015 - 33696500-0 Лабораторні реактиви; код НК 024:2019 63271 Бета-гемолітична числена група стрептокок стрептоліцін O антитіла ІВД, набір, аглютинація), Ревматоїдний фактор,латекс (код ДК 021:2015 - 33696500-0 Лабораторні реактиви; код НК 024:2019 30500 Набір реагентів для вимірюання ревматоїдних факторів), С-реактивний білок, латекс( код ДК 021:2015: 33696500-0 Лабораторні реактиви; код НК 024:2019 53707 C-реактивний білок (СРБ) IVD, реагент), СРБ-турбі- 100(код ДК 021:2015: 33696500-0 Лабораторні реактиви; код НК 024:2019 53705- -реактивний білок (СРБ) IVD, набір, нефелометричний/турбідиметричний аналіз), СРБ-турбі калібратор (код ДК 021:2015: 33696500-0 Лабораторні реактиви; код НК 024:2019 41838- С-реактивний білок (CRP) IVD, калібратор), Мультикалібратор (код ДК 021:2015: 33696500-0 Лабораторні реактиви; код НК 024:2019 55995-Численні фактори згортання IVD, калібратор),Контроль N ліофіліз людська сироватка (код ДК </w:t>
      </w:r>
      <w:r w:rsidR="004459E7" w:rsidRPr="004459E7">
        <w:rPr>
          <w:rFonts w:ascii="Times New Roman" w:hAnsi="Times New Roman"/>
          <w:lang w:val="uk-UA"/>
        </w:rPr>
        <w:lastRenderedPageBreak/>
        <w:t>021:2015: 33696500-0 Лабораторні реактиви; код НК 024:2019 41823 Багатокомпонентний клінічний хімічний контроль, аналізований, абнормальний),Контроль Para/12 Extend (код ДК 021:2015: 33696500-0 Лабораторні реактиви; код НК 024:2019 55866 Підрахунок клітин крові IVD, контрольний матеріал), Протромбіновий час DiA РТ 10 (код ДК 021:2015: 33696500-0 Лабораторні реактиви;код НК 024:2019 30591 Набір реагентів для вимірювання протромбінового часу (ПЧ) IVD), АЧТЧ, сухий Dia-PTT 12х4мл (код ДК 021:2015: 33696500-0 Лабораторні реактиви; код НК 024:2019 55981 Активований частковий тромбопластиновий час ІВД, набір, аналіз утворення згустку), Кальцію хлорид 0,025М DiaCaCI2 12х4мл (код ДК 021:2015: 33696500-0 Лабораторні реактиви; код НК 024:2019 30593 Кальцію хлорид. Реагент для аналізу утворення згустку IVD), Контрольна плазма Dia-Cont -I-II (код ДК 021:2015: 33696500-0 Лабораторні реактиви; код НК 024:2019 55996 Численні фактори згортання ІВД, набір, аналіз утворення згустку),Фібриноген Dia-FIB 12х5 (код ДК 021:2015: 33696500-0 Лабораторні реактиви; НК 024:2019 55997 Фібриноген (фактор I) ІВД, набір, аналіз утворення згустку), Тест-реагент анти А 10мл (код ДК 021:2015: 33696100-6 Реактиви для визначення групи крові; НК 024:2019 52695 Набір для визначення групи крові системи АВО IVD, реакція аглютинації), Тест-реагент анти В 10мл( код ДК 021:2015: 33696100-6 Реактиви для визначення групи крові; НК 024:2019 52695 Набір для визначення групи крові системи АВО IVD, реакція аглютинації),Тест-реагент анти Д 10мл( код ДК 021:2015: 33696100-6 Реактиви для визначення групи крові;НК 024:2019 46519 Частка (варіант) Rh (D) множинної групи крові IVD, набір, реакція аглютинації), Набір ІФА для визначення концентрації Д-димеру в зразках сироватки людини (код ДК 021:2015: 33696500-0 Лабораторні реактиви; НК 024:2019 47345 D-димер IVD, набір, імуноферментний аналіз (ІФА)), Азопірам (код ДК 021:2015: 33696200-7 - Реактиви для аналізів крові; НК 024:2019 54551 - Скринінг біологічних рідин на приховану кров IVD, реагент), EQUI anti-Helicobacter 96визн. (Код ДК 021:2015: 33696500-0 Лабораторні реактиви; НК 024:2019 50996 Антитіла до антигена Helicobacter pylori IVD (діагностика in vitro)) «Єдиний закупівельний словник» за кодом ДК 021:2015 33690000-3 - Лікарські засоби різні.</w:t>
      </w:r>
      <w:r w:rsidR="005C66A1" w:rsidRPr="005C66A1">
        <w:rPr>
          <w:rFonts w:ascii="Times New Roman" w:hAnsi="Times New Roman"/>
          <w:lang w:val="uk-UA"/>
        </w:rPr>
        <w:t xml:space="preserve">. </w:t>
      </w:r>
    </w:p>
    <w:p w14:paraId="1312E7E0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Обґрунтування технічних та якісних характеристик предмета закупівлі:</w:t>
      </w:r>
    </w:p>
    <w:p w14:paraId="57562EF3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якість товару обумовлена вимогам до  відповідності  державним нормам та стандартам, що діють на Україні на момент постачання товару та підтверджується</w:t>
      </w:r>
      <w:r w:rsidR="00D74F50" w:rsidRPr="00D74F50">
        <w:rPr>
          <w:lang w:val="uk-UA"/>
        </w:rPr>
        <w:t xml:space="preserve"> </w:t>
      </w:r>
      <w:r w:rsidR="00D74F50" w:rsidRPr="00D74F50">
        <w:rPr>
          <w:rFonts w:ascii="Times New Roman" w:hAnsi="Times New Roman"/>
          <w:lang w:val="uk-UA"/>
        </w:rPr>
        <w:t>деклараці</w:t>
      </w:r>
      <w:r w:rsidR="00D74F50">
        <w:rPr>
          <w:rFonts w:ascii="Times New Roman" w:hAnsi="Times New Roman"/>
          <w:lang w:val="uk-UA"/>
        </w:rPr>
        <w:t>єю</w:t>
      </w:r>
      <w:r w:rsidR="00D74F50" w:rsidRPr="00D74F50">
        <w:rPr>
          <w:rFonts w:ascii="Times New Roman" w:hAnsi="Times New Roman"/>
          <w:lang w:val="uk-UA"/>
        </w:rPr>
        <w:t xml:space="preserve"> відповідності, сертифікат</w:t>
      </w:r>
      <w:r w:rsidR="00D74F50">
        <w:rPr>
          <w:rFonts w:ascii="Times New Roman" w:hAnsi="Times New Roman"/>
          <w:lang w:val="uk-UA"/>
        </w:rPr>
        <w:t>ом</w:t>
      </w:r>
      <w:r w:rsidR="00D74F50" w:rsidRPr="00D74F50">
        <w:rPr>
          <w:rFonts w:ascii="Times New Roman" w:hAnsi="Times New Roman"/>
          <w:lang w:val="uk-UA"/>
        </w:rPr>
        <w:t xml:space="preserve"> якості (паспорта) виробника, або іншого документу, що підтверджує відповідність товару встановленим вимогам, загальнообов’язковим на території України нормам і правилам/ або лист-пояснення, якщо на даний товар не передбачено вище зазначені документи з посиланням на нормативні акти.</w:t>
      </w:r>
      <w:r w:rsidR="00D74F50">
        <w:rPr>
          <w:rFonts w:ascii="Times New Roman" w:hAnsi="Times New Roman"/>
          <w:lang w:val="uk-UA"/>
        </w:rPr>
        <w:t xml:space="preserve"> </w:t>
      </w:r>
      <w:r w:rsidRPr="00BD7709">
        <w:rPr>
          <w:rFonts w:ascii="Times New Roman" w:hAnsi="Times New Roman"/>
          <w:lang w:val="uk-UA"/>
        </w:rPr>
        <w:t>Технічні характеристики Товару, що постачається повинні відповідати найвищому рівню технологій і стандартам, існуючим в країні виробника на аналогічні товари, нормам і стандартам, законодавчо встановленим на території України, а також вимогам документації конкурсних торгів.</w:t>
      </w:r>
    </w:p>
    <w:p w14:paraId="2054116C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 Обґрунтування розміру бюджетного призначення:</w:t>
      </w:r>
    </w:p>
    <w:p w14:paraId="542D1A59" w14:textId="77777777" w:rsid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розмір бюджетного призначення, визначений на підставі </w:t>
      </w:r>
      <w:r>
        <w:rPr>
          <w:rFonts w:ascii="Times New Roman" w:hAnsi="Times New Roman"/>
          <w:lang w:val="uk-UA"/>
        </w:rPr>
        <w:t xml:space="preserve">кошторисних призначень </w:t>
      </w:r>
      <w:r w:rsidRPr="00BD7709">
        <w:rPr>
          <w:rFonts w:ascii="Times New Roman" w:hAnsi="Times New Roman"/>
          <w:lang w:val="uk-UA"/>
        </w:rPr>
        <w:t>на 202</w:t>
      </w:r>
      <w:r w:rsidR="00D74F50">
        <w:rPr>
          <w:rFonts w:ascii="Times New Roman" w:hAnsi="Times New Roman"/>
          <w:lang w:val="uk-UA"/>
        </w:rPr>
        <w:t xml:space="preserve">3 </w:t>
      </w:r>
      <w:r w:rsidRPr="00BD7709">
        <w:rPr>
          <w:rFonts w:ascii="Times New Roman" w:hAnsi="Times New Roman"/>
          <w:lang w:val="uk-UA"/>
        </w:rPr>
        <w:t xml:space="preserve">рік  </w:t>
      </w:r>
    </w:p>
    <w:p w14:paraId="6158B86C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Очікувана вартість предмета закупівлі:  </w:t>
      </w:r>
    </w:p>
    <w:p w14:paraId="23A7FD40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розрахунок очікуваної вартості предмета закупівлі становить  </w:t>
      </w:r>
      <w:r w:rsidR="00D74F50">
        <w:rPr>
          <w:rFonts w:ascii="Times New Roman" w:hAnsi="Times New Roman"/>
          <w:lang w:val="uk-UA"/>
        </w:rPr>
        <w:t>270</w:t>
      </w:r>
      <w:r w:rsidRPr="00BD7709">
        <w:rPr>
          <w:rFonts w:ascii="Times New Roman" w:hAnsi="Times New Roman"/>
          <w:lang w:val="uk-UA"/>
        </w:rPr>
        <w:t xml:space="preserve"> </w:t>
      </w:r>
      <w:r w:rsidR="00D74F50">
        <w:rPr>
          <w:rFonts w:ascii="Times New Roman" w:hAnsi="Times New Roman"/>
          <w:lang w:val="uk-UA"/>
        </w:rPr>
        <w:t>0</w:t>
      </w:r>
      <w:r>
        <w:rPr>
          <w:rFonts w:ascii="Times New Roman" w:hAnsi="Times New Roman"/>
          <w:lang w:val="uk-UA"/>
        </w:rPr>
        <w:t>00</w:t>
      </w:r>
      <w:r w:rsidRPr="00BD7709">
        <w:rPr>
          <w:rFonts w:ascii="Times New Roman" w:hAnsi="Times New Roman"/>
          <w:lang w:val="uk-UA"/>
        </w:rPr>
        <w:t>,00 грн з ПДВ.</w:t>
      </w:r>
    </w:p>
    <w:p w14:paraId="7EAB36F2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>Обґрунтування очікуваної вартості предмета закупівлі:</w:t>
      </w:r>
    </w:p>
    <w:p w14:paraId="0967D2AF" w14:textId="77777777" w:rsidR="00BD7709" w:rsidRPr="00BD7709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  <w:r w:rsidRPr="00BD7709">
        <w:rPr>
          <w:rFonts w:ascii="Times New Roman" w:hAnsi="Times New Roman"/>
          <w:lang w:val="uk-UA"/>
        </w:rPr>
        <w:t xml:space="preserve">розрахунок очікуваної вартості обумовлений статистичними даними про середньомісячне використання лабораторних реактивів. При цьому на підставі отриманих від потенційних постачальників комерційних пропозицій із зазначенням діючих цін  на </w:t>
      </w:r>
      <w:r>
        <w:rPr>
          <w:rFonts w:ascii="Times New Roman" w:hAnsi="Times New Roman"/>
          <w:lang w:val="uk-UA"/>
        </w:rPr>
        <w:t>медичну</w:t>
      </w:r>
      <w:r w:rsidRPr="00BD7709">
        <w:rPr>
          <w:rFonts w:ascii="Times New Roman" w:hAnsi="Times New Roman"/>
          <w:lang w:val="uk-UA"/>
        </w:rPr>
        <w:t xml:space="preserve"> продукцію  було зроблено розрахунок очікуваної вартості.</w:t>
      </w:r>
    </w:p>
    <w:p w14:paraId="6F0A4549" w14:textId="77777777" w:rsidR="00BD7709" w:rsidRPr="005C66A1" w:rsidRDefault="00BD7709" w:rsidP="00BD7709">
      <w:pPr>
        <w:spacing w:line="240" w:lineRule="auto"/>
        <w:jc w:val="both"/>
        <w:rPr>
          <w:rFonts w:ascii="Times New Roman" w:hAnsi="Times New Roman"/>
          <w:lang w:val="uk-UA"/>
        </w:rPr>
      </w:pPr>
    </w:p>
    <w:sectPr w:rsidR="00BD7709" w:rsidRPr="005C66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A1"/>
    <w:rsid w:val="00177F1D"/>
    <w:rsid w:val="00184C12"/>
    <w:rsid w:val="002C444B"/>
    <w:rsid w:val="002D3209"/>
    <w:rsid w:val="004459E7"/>
    <w:rsid w:val="005937FA"/>
    <w:rsid w:val="005C66A1"/>
    <w:rsid w:val="0077090D"/>
    <w:rsid w:val="00877131"/>
    <w:rsid w:val="00BD7709"/>
    <w:rsid w:val="00C6687E"/>
    <w:rsid w:val="00D30FFC"/>
    <w:rsid w:val="00D74F50"/>
    <w:rsid w:val="00D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3F64F"/>
  <w14:defaultImageDpi w14:val="0"/>
  <w15:docId w15:val="{CA221E1C-2BCD-453B-BDE9-141E07DC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2022-12-15T09:32:00Z</cp:lastPrinted>
  <dcterms:created xsi:type="dcterms:W3CDTF">2023-02-17T10:10:00Z</dcterms:created>
  <dcterms:modified xsi:type="dcterms:W3CDTF">2023-02-17T10:10:00Z</dcterms:modified>
</cp:coreProperties>
</file>